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433CE">
      <w:pPr>
        <w:widowControl/>
        <w:spacing w:after="150" w:line="320" w:lineRule="atLeast"/>
        <w:jc w:val="center"/>
        <w:rPr>
          <w:rFonts w:hint="eastAsia" w:ascii="&amp;quot" w:hAnsi="&amp;quot" w:eastAsia="宋体" w:cs="宋体"/>
          <w:b/>
          <w:bCs/>
          <w:color w:val="000000" w:themeColor="text1"/>
          <w:kern w:val="0"/>
          <w:sz w:val="28"/>
          <w:szCs w:val="21"/>
          <w14:textFill>
            <w14:solidFill>
              <w14:schemeClr w14:val="tx1"/>
            </w14:solidFill>
          </w14:textFill>
        </w:rPr>
      </w:pPr>
      <w:r>
        <w:rPr>
          <w:rFonts w:hint="eastAsia" w:ascii="&amp;quot" w:hAnsi="&amp;quot" w:eastAsia="宋体" w:cs="宋体"/>
          <w:b/>
          <w:bCs/>
          <w:color w:val="000000" w:themeColor="text1"/>
          <w:kern w:val="0"/>
          <w:sz w:val="28"/>
          <w:szCs w:val="21"/>
          <w14:textFill>
            <w14:solidFill>
              <w14:schemeClr w14:val="tx1"/>
            </w14:solidFill>
          </w14:textFill>
        </w:rPr>
        <w:t>金融学院2</w:t>
      </w:r>
      <w:r>
        <w:rPr>
          <w:rFonts w:ascii="&amp;quot" w:hAnsi="&amp;quot" w:eastAsia="宋体" w:cs="宋体"/>
          <w:b/>
          <w:bCs/>
          <w:color w:val="000000" w:themeColor="text1"/>
          <w:kern w:val="0"/>
          <w:sz w:val="28"/>
          <w:szCs w:val="21"/>
          <w14:textFill>
            <w14:solidFill>
              <w14:schemeClr w14:val="tx1"/>
            </w14:solidFill>
          </w14:textFill>
        </w:rPr>
        <w:t>02</w:t>
      </w:r>
      <w:r>
        <w:rPr>
          <w:rFonts w:hint="eastAsia" w:ascii="&amp;quot" w:hAnsi="&amp;quot" w:eastAsia="宋体" w:cs="宋体"/>
          <w:b/>
          <w:bCs/>
          <w:color w:val="000000" w:themeColor="text1"/>
          <w:kern w:val="0"/>
          <w:sz w:val="28"/>
          <w:szCs w:val="21"/>
          <w:lang w:val="en-US" w:eastAsia="zh-CN"/>
          <w14:textFill>
            <w14:solidFill>
              <w14:schemeClr w14:val="tx1"/>
            </w14:solidFill>
          </w14:textFill>
        </w:rPr>
        <w:t>5</w:t>
      </w:r>
      <w:r>
        <w:rPr>
          <w:rFonts w:hint="eastAsia" w:ascii="&amp;quot" w:hAnsi="&amp;quot" w:eastAsia="宋体" w:cs="宋体"/>
          <w:b/>
          <w:bCs/>
          <w:color w:val="000000" w:themeColor="text1"/>
          <w:kern w:val="0"/>
          <w:sz w:val="28"/>
          <w:szCs w:val="21"/>
          <w14:textFill>
            <w14:solidFill>
              <w14:schemeClr w14:val="tx1"/>
            </w14:solidFill>
          </w14:textFill>
        </w:rPr>
        <w:t>级转专业学生</w:t>
      </w:r>
      <w:r>
        <w:rPr>
          <w:rFonts w:hint="eastAsia" w:ascii="&amp;quot" w:hAnsi="&amp;quot" w:eastAsia="宋体" w:cs="宋体"/>
          <w:b/>
          <w:bCs/>
          <w:color w:val="000000" w:themeColor="text1"/>
          <w:kern w:val="0"/>
          <w:sz w:val="28"/>
          <w:szCs w:val="21"/>
          <w:lang w:val="en-US" w:eastAsia="zh-CN"/>
          <w14:textFill>
            <w14:solidFill>
              <w14:schemeClr w14:val="tx1"/>
            </w14:solidFill>
          </w14:textFill>
        </w:rPr>
        <w:t>课程补修</w:t>
      </w:r>
      <w:bookmarkStart w:id="0" w:name="_GoBack"/>
      <w:bookmarkEnd w:id="0"/>
      <w:r>
        <w:rPr>
          <w:rFonts w:hint="eastAsia" w:ascii="&amp;quot" w:hAnsi="&amp;quot" w:eastAsia="宋体" w:cs="宋体"/>
          <w:b/>
          <w:bCs/>
          <w:color w:val="000000" w:themeColor="text1"/>
          <w:kern w:val="0"/>
          <w:sz w:val="28"/>
          <w:szCs w:val="21"/>
          <w14:textFill>
            <w14:solidFill>
              <w14:schemeClr w14:val="tx1"/>
            </w14:solidFill>
          </w14:textFill>
        </w:rPr>
        <w:t>标准说明</w:t>
      </w:r>
    </w:p>
    <w:p w14:paraId="4B144D16">
      <w:pPr>
        <w:widowControl/>
        <w:spacing w:after="150" w:line="320" w:lineRule="atLeast"/>
        <w:ind w:firstLine="420"/>
        <w:jc w:val="left"/>
        <w:rPr>
          <w:rFonts w:hint="eastAsia" w:ascii="&amp;quot" w:hAnsi="&amp;quot" w:eastAsia="宋体" w:cs="宋体"/>
          <w:b/>
          <w:bCs/>
          <w:color w:val="000000" w:themeColor="text1"/>
          <w:kern w:val="0"/>
          <w:szCs w:val="21"/>
          <w14:textFill>
            <w14:solidFill>
              <w14:schemeClr w14:val="tx1"/>
            </w14:solidFill>
          </w14:textFill>
        </w:rPr>
      </w:pPr>
    </w:p>
    <w:p w14:paraId="64DE2A5E">
      <w:pPr>
        <w:widowControl/>
        <w:spacing w:after="150" w:line="320" w:lineRule="atLeast"/>
        <w:ind w:firstLine="420"/>
        <w:jc w:val="left"/>
        <w:rPr>
          <w:rFonts w:hint="eastAsia" w:ascii="&amp;quot" w:hAnsi="&amp;quot" w:eastAsia="宋体" w:cs="宋体"/>
          <w:color w:val="000000" w:themeColor="text1"/>
          <w:kern w:val="0"/>
          <w:szCs w:val="21"/>
          <w:lang w:eastAsia="zh-CN"/>
          <w14:textFill>
            <w14:solidFill>
              <w14:schemeClr w14:val="tx1"/>
            </w14:solidFill>
          </w14:textFill>
        </w:rPr>
      </w:pPr>
      <w:r>
        <w:rPr>
          <w:rFonts w:ascii="&amp;quot" w:hAnsi="&amp;quot" w:eastAsia="宋体" w:cs="宋体"/>
          <w:b/>
          <w:bCs/>
          <w:color w:val="000000" w:themeColor="text1"/>
          <w:kern w:val="0"/>
          <w:szCs w:val="21"/>
          <w14:textFill>
            <w14:solidFill>
              <w14:schemeClr w14:val="tx1"/>
            </w14:solidFill>
          </w14:textFill>
        </w:rPr>
        <w:t>一、</w:t>
      </w:r>
      <w:r>
        <w:rPr>
          <w:rFonts w:hint="eastAsia" w:ascii="&amp;quot" w:hAnsi="&amp;quot" w:eastAsia="宋体" w:cs="宋体"/>
          <w:b/>
          <w:bCs/>
          <w:color w:val="000000" w:themeColor="text1"/>
          <w:kern w:val="0"/>
          <w:szCs w:val="21"/>
          <w:lang w:val="en-US" w:eastAsia="zh-CN"/>
          <w14:textFill>
            <w14:solidFill>
              <w14:schemeClr w14:val="tx1"/>
            </w14:solidFill>
          </w14:textFill>
        </w:rPr>
        <w:t>总体要求</w:t>
      </w:r>
    </w:p>
    <w:p w14:paraId="3A0C4F23">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学生转专业后应按照转入专业人才培养方案的要求，修完规定课程和学分方能毕业。学生完成转专业之后，不能进行替换的课程须进行补修。</w:t>
      </w:r>
    </w:p>
    <w:p w14:paraId="0544B647">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p>
    <w:p w14:paraId="38117CFD">
      <w:pPr>
        <w:widowControl/>
        <w:numPr>
          <w:ilvl w:val="0"/>
          <w:numId w:val="1"/>
        </w:numPr>
        <w:spacing w:after="150" w:line="320" w:lineRule="atLeast"/>
        <w:ind w:firstLine="420"/>
        <w:jc w:val="left"/>
        <w:rPr>
          <w:rFonts w:ascii="&amp;quot" w:hAnsi="&amp;quot" w:eastAsia="宋体" w:cs="宋体"/>
          <w:b/>
          <w:bCs/>
          <w:color w:val="000000" w:themeColor="text1"/>
          <w:kern w:val="0"/>
          <w:szCs w:val="21"/>
          <w14:textFill>
            <w14:solidFill>
              <w14:schemeClr w14:val="tx1"/>
            </w14:solidFill>
          </w14:textFill>
        </w:rPr>
      </w:pPr>
      <w:r>
        <w:rPr>
          <w:rFonts w:hint="eastAsia" w:ascii="&amp;quot" w:hAnsi="&amp;quot" w:eastAsia="宋体" w:cs="宋体"/>
          <w:b/>
          <w:bCs/>
          <w:color w:val="000000" w:themeColor="text1"/>
          <w:kern w:val="0"/>
          <w:szCs w:val="21"/>
          <w:lang w:val="en-US" w:eastAsia="zh-CN"/>
          <w14:textFill>
            <w14:solidFill>
              <w14:schemeClr w14:val="tx1"/>
            </w14:solidFill>
          </w14:textFill>
        </w:rPr>
        <w:t>课程替换</w:t>
      </w:r>
      <w:r>
        <w:rPr>
          <w:rFonts w:ascii="&amp;quot" w:hAnsi="&amp;quot" w:eastAsia="宋体" w:cs="宋体"/>
          <w:b/>
          <w:bCs/>
          <w:color w:val="000000" w:themeColor="text1"/>
          <w:kern w:val="0"/>
          <w:szCs w:val="21"/>
          <w14:textFill>
            <w14:solidFill>
              <w14:schemeClr w14:val="tx1"/>
            </w14:solidFill>
          </w14:textFill>
        </w:rPr>
        <w:t>说明</w:t>
      </w:r>
    </w:p>
    <w:p w14:paraId="2B79BC72">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1</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数学课程分析部分：高层次可以替代低层次，但是低层次不能替代高层次。</w:t>
      </w:r>
    </w:p>
    <w:p w14:paraId="49F72645">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即可按“数学分析I（理科）—&gt;数学分析I—&gt;高等数学I—&gt;一元微积分”，以及“数学分析II（理科）—&gt;数学分析II—&gt;高等数学II—&gt;多元微积分”的顺序替代；反向则不能替代，必须补修。</w:t>
      </w:r>
    </w:p>
    <w:p w14:paraId="1C4C26E8">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2</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经管院、部分双语班或其他涉外专业转到普通专业：英语口语1、2，英语精读1、2，英语听力1、2可替代通用英语、专门用途英语和综合技能提升模块。</w:t>
      </w:r>
    </w:p>
    <w:p w14:paraId="3E350598">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3</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英语类专业学生转到普通专业：大一已修的英语类基础课程可以替代通用英语、专门用途英语和综合技能提升模块。</w:t>
      </w:r>
    </w:p>
    <w:p w14:paraId="769E425F">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4</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英语类专业学生转到部分双语班或其他涉外专业：大一已修的英语类基础课程可以替代英语口语1、2，英语精读1、2，英语听力1、2。</w:t>
      </w:r>
    </w:p>
    <w:p w14:paraId="2F95CC52">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5</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计算机类专业转到非计算机专业：原专业计算机基础课程可以替代计算机与大数据基础和程序设计及应用课程。</w:t>
      </w:r>
    </w:p>
    <w:p w14:paraId="4A1A3B7F">
      <w:pPr>
        <w:widowControl/>
        <w:spacing w:after="150" w:line="320" w:lineRule="atLeast"/>
        <w:ind w:firstLine="420"/>
        <w:jc w:val="left"/>
        <w:rPr>
          <w:rFonts w:hint="eastAsia" w:ascii="&amp;quot" w:hAnsi="&amp;quot" w:eastAsia="宋体" w:cs="宋体"/>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6</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同一门课程：不同语言授课，可以替换。</w:t>
      </w:r>
    </w:p>
    <w:p w14:paraId="465DB600">
      <w:pPr>
        <w:widowControl/>
        <w:spacing w:after="150" w:line="320" w:lineRule="atLeast"/>
        <w:ind w:firstLine="420"/>
        <w:jc w:val="left"/>
        <w:rPr>
          <w:rFonts w:hint="eastAsia" w:ascii="&amp;quot" w:hAnsi="&amp;quot" w:eastAsia="宋体" w:cs="宋体"/>
          <w:b/>
          <w:bCs/>
          <w:color w:val="000000" w:themeColor="text1"/>
          <w:kern w:val="0"/>
          <w:szCs w:val="21"/>
          <w14:textFill>
            <w14:solidFill>
              <w14:schemeClr w14:val="tx1"/>
            </w14:solidFill>
          </w14:textFill>
        </w:rPr>
      </w:pPr>
      <w:r>
        <w:rPr>
          <w:rFonts w:hint="eastAsia" w:ascii="&amp;quot" w:hAnsi="&amp;quot" w:eastAsia="宋体" w:cs="宋体"/>
          <w:color w:val="000000" w:themeColor="text1"/>
          <w:kern w:val="0"/>
          <w:szCs w:val="21"/>
          <w14:textFill>
            <w14:solidFill>
              <w14:schemeClr w14:val="tx1"/>
            </w14:solidFill>
          </w14:textFill>
        </w:rPr>
        <w:t>7</w:t>
      </w:r>
      <w:r>
        <w:rPr>
          <w:rFonts w:hint="eastAsia" w:ascii="&amp;quot" w:hAnsi="&amp;quot" w:eastAsia="宋体" w:cs="宋体"/>
          <w:color w:val="000000" w:themeColor="text1"/>
          <w:kern w:val="0"/>
          <w:szCs w:val="21"/>
          <w:lang w:eastAsia="zh-CN"/>
          <w14:textFill>
            <w14:solidFill>
              <w14:schemeClr w14:val="tx1"/>
            </w14:solidFill>
          </w14:textFill>
        </w:rPr>
        <w:t>、</w:t>
      </w:r>
      <w:r>
        <w:rPr>
          <w:rFonts w:hint="eastAsia" w:ascii="&amp;quot" w:hAnsi="&amp;quot" w:eastAsia="宋体" w:cs="宋体"/>
          <w:color w:val="000000" w:themeColor="text1"/>
          <w:kern w:val="0"/>
          <w:szCs w:val="21"/>
          <w14:textFill>
            <w14:solidFill>
              <w14:schemeClr w14:val="tx1"/>
            </w14:solidFill>
          </w14:textFill>
        </w:rPr>
        <w:t>其他情况：经开课学院和学生所在学院认定，课程相似度超过80%且学分相差不超过1学分的课程可以替换。</w:t>
      </w:r>
    </w:p>
    <w:p w14:paraId="16664DF0">
      <w:pPr>
        <w:widowControl/>
        <w:spacing w:after="150" w:line="320" w:lineRule="atLeast"/>
        <w:ind w:firstLine="420"/>
        <w:jc w:val="right"/>
        <w:rPr>
          <w:rFonts w:hint="eastAsia" w:ascii="&amp;quot" w:hAnsi="&amp;quot" w:eastAsia="宋体" w:cs="宋体"/>
          <w:color w:val="000000" w:themeColor="text1"/>
          <w:kern w:val="0"/>
          <w:szCs w:val="21"/>
          <w14:textFill>
            <w14:solidFill>
              <w14:schemeClr w14:val="tx1"/>
            </w14:solidFill>
          </w14:textFill>
        </w:rPr>
      </w:pPr>
      <w:r>
        <w:rPr>
          <w:rFonts w:ascii="&amp;quot" w:hAnsi="&amp;quot" w:eastAsia="宋体" w:cs="宋体"/>
          <w:color w:val="000000" w:themeColor="text1"/>
          <w:kern w:val="0"/>
          <w:szCs w:val="21"/>
          <w14:textFill>
            <w14:solidFill>
              <w14:schemeClr w14:val="tx1"/>
            </w14:solidFill>
          </w14:textFill>
        </w:rPr>
        <w:t>金融学院</w:t>
      </w:r>
    </w:p>
    <w:p w14:paraId="6DC8A2C3">
      <w:pPr>
        <w:widowControl/>
        <w:spacing w:after="150" w:line="320" w:lineRule="atLeast"/>
        <w:ind w:firstLine="420"/>
        <w:jc w:val="right"/>
        <w:rPr>
          <w:rFonts w:hint="eastAsia" w:ascii="&amp;quot" w:hAnsi="&amp;quot" w:eastAsia="宋体" w:cs="宋体"/>
          <w:color w:val="000000" w:themeColor="text1"/>
          <w:kern w:val="0"/>
          <w:szCs w:val="21"/>
          <w14:textFill>
            <w14:solidFill>
              <w14:schemeClr w14:val="tx1"/>
            </w14:solidFill>
          </w14:textFill>
        </w:rPr>
      </w:pPr>
      <w:r>
        <w:rPr>
          <w:rFonts w:ascii="&amp;quot" w:hAnsi="&amp;quot" w:eastAsia="宋体" w:cs="宋体"/>
          <w:color w:val="000000" w:themeColor="text1"/>
          <w:kern w:val="0"/>
          <w:szCs w:val="21"/>
          <w14:textFill>
            <w14:solidFill>
              <w14:schemeClr w14:val="tx1"/>
            </w14:solidFill>
          </w14:textFill>
        </w:rPr>
        <w:t>202</w:t>
      </w:r>
      <w:r>
        <w:rPr>
          <w:rFonts w:hint="eastAsia" w:ascii="&amp;quot" w:hAnsi="&amp;quot" w:eastAsia="宋体" w:cs="宋体"/>
          <w:color w:val="000000" w:themeColor="text1"/>
          <w:kern w:val="0"/>
          <w:szCs w:val="21"/>
          <w:lang w:val="en-US" w:eastAsia="zh-CN"/>
          <w14:textFill>
            <w14:solidFill>
              <w14:schemeClr w14:val="tx1"/>
            </w14:solidFill>
          </w14:textFill>
        </w:rPr>
        <w:t>6</w:t>
      </w:r>
      <w:r>
        <w:rPr>
          <w:rFonts w:ascii="&amp;quot" w:hAnsi="&amp;quot" w:eastAsia="宋体" w:cs="宋体"/>
          <w:color w:val="000000" w:themeColor="text1"/>
          <w:kern w:val="0"/>
          <w:szCs w:val="21"/>
          <w14:textFill>
            <w14:solidFill>
              <w14:schemeClr w14:val="tx1"/>
            </w14:solidFill>
          </w14:textFill>
        </w:rPr>
        <w:t>年6月2</w:t>
      </w:r>
      <w:r>
        <w:rPr>
          <w:rFonts w:hint="eastAsia" w:ascii="&amp;quot" w:hAnsi="&amp;quot" w:eastAsia="宋体" w:cs="宋体"/>
          <w:color w:val="000000" w:themeColor="text1"/>
          <w:kern w:val="0"/>
          <w:szCs w:val="21"/>
          <w:lang w:val="en-US" w:eastAsia="zh-CN"/>
          <w14:textFill>
            <w14:solidFill>
              <w14:schemeClr w14:val="tx1"/>
            </w14:solidFill>
          </w14:textFill>
        </w:rPr>
        <w:t>6</w:t>
      </w:r>
      <w:r>
        <w:rPr>
          <w:rFonts w:ascii="&amp;quot" w:hAnsi="&amp;quot" w:eastAsia="宋体" w:cs="宋体"/>
          <w:color w:val="000000" w:themeColor="text1"/>
          <w:kern w:val="0"/>
          <w:szCs w:val="21"/>
          <w14:textFill>
            <w14:solidFill>
              <w14:schemeClr w14:val="tx1"/>
            </w14:solidFill>
          </w14:textFill>
        </w:rPr>
        <w:t>日</w:t>
      </w:r>
    </w:p>
    <w:p w14:paraId="451903FB">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AC381"/>
    <w:multiLevelType w:val="singleLevel"/>
    <w:tmpl w:val="FD7AC3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78"/>
    <w:rsid w:val="000358F3"/>
    <w:rsid w:val="00085D55"/>
    <w:rsid w:val="000F2ADC"/>
    <w:rsid w:val="00116E11"/>
    <w:rsid w:val="001230A5"/>
    <w:rsid w:val="0014187C"/>
    <w:rsid w:val="00165D65"/>
    <w:rsid w:val="001B22F1"/>
    <w:rsid w:val="001C0DD8"/>
    <w:rsid w:val="001F39B6"/>
    <w:rsid w:val="00280A3E"/>
    <w:rsid w:val="00287464"/>
    <w:rsid w:val="0030485B"/>
    <w:rsid w:val="00320AE1"/>
    <w:rsid w:val="00325EDD"/>
    <w:rsid w:val="003321BF"/>
    <w:rsid w:val="00343BAB"/>
    <w:rsid w:val="003621DD"/>
    <w:rsid w:val="003D65A5"/>
    <w:rsid w:val="004D0910"/>
    <w:rsid w:val="00506D37"/>
    <w:rsid w:val="005973D6"/>
    <w:rsid w:val="005A2204"/>
    <w:rsid w:val="005A479C"/>
    <w:rsid w:val="006469B2"/>
    <w:rsid w:val="00717411"/>
    <w:rsid w:val="00763D31"/>
    <w:rsid w:val="00767BA7"/>
    <w:rsid w:val="00775B00"/>
    <w:rsid w:val="00796D70"/>
    <w:rsid w:val="007B2D78"/>
    <w:rsid w:val="007F0B88"/>
    <w:rsid w:val="00841D81"/>
    <w:rsid w:val="00842158"/>
    <w:rsid w:val="00850B54"/>
    <w:rsid w:val="008B6F3A"/>
    <w:rsid w:val="00A10030"/>
    <w:rsid w:val="00A37A5E"/>
    <w:rsid w:val="00A83028"/>
    <w:rsid w:val="00B22B01"/>
    <w:rsid w:val="00B41959"/>
    <w:rsid w:val="00C552EA"/>
    <w:rsid w:val="00C978F0"/>
    <w:rsid w:val="00CE2801"/>
    <w:rsid w:val="00D22FAD"/>
    <w:rsid w:val="00DB2D99"/>
    <w:rsid w:val="00DD0494"/>
    <w:rsid w:val="00E00F9A"/>
    <w:rsid w:val="00E772A8"/>
    <w:rsid w:val="00E87A76"/>
    <w:rsid w:val="00EC0819"/>
    <w:rsid w:val="00ED0C55"/>
    <w:rsid w:val="00F22662"/>
    <w:rsid w:val="00FE2D7B"/>
    <w:rsid w:val="62987251"/>
    <w:rsid w:val="79D96C69"/>
    <w:rsid w:val="79DA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paragraph" w:customStyle="1" w:styleId="1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character" w:customStyle="1" w:styleId="14">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1191</Words>
  <Characters>1226</Characters>
  <Lines>11</Lines>
  <Paragraphs>3</Paragraphs>
  <TotalTime>15</TotalTime>
  <ScaleCrop>false</ScaleCrop>
  <LinksUpToDate>false</LinksUpToDate>
  <CharactersWithSpaces>1242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2019-09-05T08:13:00Z</dcterms:created>
  <dc:creator>ZJR</dc:creator>
  <cp:lastModifiedBy>zzl</cp:lastModifiedBy>
  <cp:lastPrinted>2023-06-27T07:21:00Z</cp:lastPrinted>
  <dcterms:modified xsi:type="dcterms:W3CDTF">2026-06-26T03:36:40Z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eyJoZGlkIjoiY2YxYzY5NDcwNDEyNTQwYWVmODcyNzQ0YjM5NzJkNzQiLCJ1c2VySWQiOiIzOTg0MjU0OTEifQ==</vt:lpwstr>
  </property>
  <property fmtid="{D5CDD505-2E9C-101B-9397-08002B2CF9AE}" pid="3" name="KSOProductBuildVer">
    <vt:lpwstr>2052-12.1.0.26895</vt:lpwstr>
  </property>
  <property fmtid="{D5CDD505-2E9C-101B-9397-08002B2CF9AE}" pid="4" name="ICV">
    <vt:lpwstr>7FB0A77EBAD74EEFA4758560DFBA3908_13</vt:lpwstr>
  </property>
</Properties>
</file>