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A534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746"/>
        <w:jc w:val="center"/>
        <w:rPr>
          <w:rFonts w:ascii="仿宋" w:eastAsia="方正仿宋简体" w:hAnsi="仿宋" w:cs="Times New Roman"/>
          <w:b/>
          <w:spacing w:val="10"/>
          <w:w w:val="98"/>
          <w:sz w:val="36"/>
          <w:szCs w:val="36"/>
        </w:rPr>
      </w:pPr>
      <w:bookmarkStart w:id="0" w:name="_GoBack"/>
      <w:bookmarkEnd w:id="0"/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6"/>
          <w:szCs w:val="36"/>
        </w:rPr>
        <w:t>煊炀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6"/>
          <w:szCs w:val="36"/>
        </w:rPr>
        <w:t>教育基金奖学金评审办法</w:t>
      </w:r>
    </w:p>
    <w:p w14:paraId="727B1F45" w14:textId="77777777" w:rsidR="002915BF" w:rsidRDefault="002915BF">
      <w:pPr>
        <w:topLinePunct/>
        <w:adjustRightInd w:val="0"/>
        <w:snapToGrid w:val="0"/>
        <w:spacing w:line="600" w:lineRule="exact"/>
        <w:ind w:firstLineChars="200" w:firstLine="640"/>
        <w:rPr>
          <w:rFonts w:ascii="Times New Roman" w:eastAsia="方正小标宋简体" w:hAnsi="Times New Roman" w:cs="Times New Roman"/>
          <w:b/>
          <w:bCs/>
          <w:kern w:val="0"/>
          <w:sz w:val="32"/>
          <w:szCs w:val="32"/>
        </w:rPr>
      </w:pPr>
    </w:p>
    <w:p w14:paraId="70BD07B5" w14:textId="174A5A1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为积极响应国家在智能金融和区块链领域的重大战略部署，西南财经大学与电子科技大学优势学科强强联合，设立“金融学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-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计算机科学与技术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”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联合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学士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学位实验班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，共同培养既通晓金融理论，又掌握计算机、大数据、人工智能、区块链等核心技术，对新金融业务场景具有深刻理解，具有跨界创新能力的复合型人才。</w:t>
      </w:r>
    </w:p>
    <w:p w14:paraId="19147AC2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为鼓励先进、树立典型，更好地激励学生刻苦学习、奋发向上，根据设奖单位的意愿，特面向“金融学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-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计算机科学与技术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”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联合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学士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学位实验班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，设立</w:t>
      </w:r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煊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炀教育基金奖学金。</w:t>
      </w:r>
    </w:p>
    <w:p w14:paraId="5A086B1A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黑体" w:eastAsia="方正黑体简体" w:hAnsi="黑体" w:cs="Times New Roman"/>
          <w:b/>
          <w:spacing w:val="10"/>
          <w:w w:val="98"/>
          <w:sz w:val="32"/>
          <w:szCs w:val="32"/>
        </w:rPr>
      </w:pPr>
      <w:r>
        <w:rPr>
          <w:rFonts w:ascii="黑体" w:eastAsia="方正黑体简体" w:hAnsi="黑体" w:cs="Times New Roman" w:hint="eastAsia"/>
          <w:b/>
          <w:spacing w:val="10"/>
          <w:w w:val="98"/>
          <w:sz w:val="32"/>
          <w:szCs w:val="32"/>
        </w:rPr>
        <w:t>一、参评范围及参评条件</w:t>
      </w:r>
    </w:p>
    <w:p w14:paraId="14A5842E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bookmarkStart w:id="1" w:name="_Hlk193469190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（一）参评范围</w:t>
      </w:r>
    </w:p>
    <w:bookmarkEnd w:id="1"/>
    <w:p w14:paraId="371A2BA7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西南财经大学在校全日制四年级的金融学（智能金融与区块链金融）专业本科生和电子科技大学在校全日制四年级的计算机科学与技术（智能金融与区块链金融“双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A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”联合学位实验班）专业本科生。</w:t>
      </w:r>
    </w:p>
    <w:p w14:paraId="680529F9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bookmarkStart w:id="2" w:name="_Hlk193469212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（二）参评条件</w:t>
      </w:r>
    </w:p>
    <w:bookmarkEnd w:id="2"/>
    <w:p w14:paraId="0DE2FBD0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1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、始终坚持学习</w:t>
      </w:r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践行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习近平新时代中国特色社会主义思想，自觉</w:t>
      </w:r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践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行社会主义核心价值观，理想信念坚定，在政治上、思想上和行动上与党中央保持一致；</w:t>
      </w:r>
    </w:p>
    <w:p w14:paraId="457BF5E5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lastRenderedPageBreak/>
        <w:t>2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、具有正确的世界观、价值观和人生观，志存高远、脚踏实地，不畏艰难险阻，勇担时代使命；</w:t>
      </w:r>
    </w:p>
    <w:p w14:paraId="57E32258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3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、具有优良的道德品行，遵纪守法，诚实守信，乐于奉献，表现优秀；</w:t>
      </w:r>
    </w:p>
    <w:p w14:paraId="566489DF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4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、学习勤奋，学业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优异，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本专业全部课程成绩排名前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40%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（含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40%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）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，无补考、</w:t>
      </w:r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旷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考、缓考（因学校教学安排除外）、重修记录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；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 xml:space="preserve"> </w:t>
      </w:r>
    </w:p>
    <w:p w14:paraId="0E33CC31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5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、积极参加体育锻炼、志愿服务和社会实践活动，身心健康，积极向上。在道德风尚、学术研究、科学竞赛、创新发明、社会实践、社会工作、体育竞赛、艺术展演等某一方面表现特别优秀者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优先考虑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。</w:t>
      </w:r>
    </w:p>
    <w:p w14:paraId="0C9DE54C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黑体" w:eastAsia="方正黑体简体" w:hAnsi="黑体" w:cs="Times New Roman"/>
          <w:b/>
          <w:spacing w:val="10"/>
          <w:w w:val="98"/>
          <w:sz w:val="32"/>
          <w:szCs w:val="32"/>
        </w:rPr>
      </w:pPr>
      <w:bookmarkStart w:id="3" w:name="_Hlk193469279"/>
      <w:r>
        <w:rPr>
          <w:rFonts w:ascii="黑体" w:eastAsia="方正黑体简体" w:hAnsi="黑体" w:cs="Times New Roman" w:hint="eastAsia"/>
          <w:b/>
          <w:spacing w:val="10"/>
          <w:w w:val="98"/>
          <w:sz w:val="32"/>
          <w:szCs w:val="32"/>
        </w:rPr>
        <w:t>二、评选名额及奖励标准</w:t>
      </w:r>
    </w:p>
    <w:bookmarkEnd w:id="3"/>
    <w:p w14:paraId="34FC0993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（一）评选名额</w:t>
      </w:r>
    </w:p>
    <w:p w14:paraId="2663E266" w14:textId="122ECE9E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每年评选学生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10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名。其中西南财经大学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5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名，电子科技大学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5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名。</w:t>
      </w:r>
    </w:p>
    <w:p w14:paraId="60F1304E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（二）奖励金额</w:t>
      </w:r>
    </w:p>
    <w:p w14:paraId="7F257417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1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0000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元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/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人</w:t>
      </w:r>
    </w:p>
    <w:p w14:paraId="7DD9BA59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黑体" w:eastAsia="方正黑体简体" w:hAnsi="黑体" w:cs="Times New Roman"/>
          <w:b/>
          <w:spacing w:val="10"/>
          <w:w w:val="98"/>
          <w:sz w:val="32"/>
          <w:szCs w:val="32"/>
        </w:rPr>
      </w:pPr>
      <w:bookmarkStart w:id="4" w:name="_Hlk193469266"/>
      <w:r>
        <w:rPr>
          <w:rFonts w:ascii="黑体" w:eastAsia="方正黑体简体" w:hAnsi="黑体" w:cs="Times New Roman" w:hint="eastAsia"/>
          <w:b/>
          <w:spacing w:val="10"/>
          <w:w w:val="98"/>
          <w:sz w:val="32"/>
          <w:szCs w:val="32"/>
        </w:rPr>
        <w:t>三、评审程序</w:t>
      </w:r>
    </w:p>
    <w:bookmarkEnd w:id="4"/>
    <w:p w14:paraId="21AA42C5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（一）学生向所在学院提交《煊炀教育基金奖学金申请表》和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1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篇能够代表其综合素质和专业素养的书面材料；</w:t>
      </w:r>
    </w:p>
    <w:p w14:paraId="37D0C740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（二）学生所在学院组织专家对符合条件的学生进行面试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lastRenderedPageBreak/>
        <w:t>答辩并做出评价；</w:t>
      </w:r>
    </w:p>
    <w:p w14:paraId="610EF562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（三）学院对学生材料进行复核，提交学院奖学金评审委员会审定；</w:t>
      </w:r>
    </w:p>
    <w:p w14:paraId="5F7FCE16" w14:textId="63D7286B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（四）审定结果在学院公示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3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个工作日后报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煊炀教育基金奖学金评审委员会</w:t>
      </w:r>
      <w:r w:rsidR="004210B0"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，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审核</w:t>
      </w:r>
      <w:r w:rsidR="004210B0"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通过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后，一次性发放奖学金并颁发荣誉证书。</w:t>
      </w:r>
    </w:p>
    <w:p w14:paraId="2BF1E0B6" w14:textId="0135DD1F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黑体" w:eastAsia="方正黑体简体" w:hAnsi="黑体" w:cs="Times New Roman" w:hint="eastAsia"/>
          <w:b/>
          <w:spacing w:val="10"/>
          <w:w w:val="98"/>
          <w:sz w:val="32"/>
          <w:szCs w:val="32"/>
        </w:rPr>
        <w:t>四、未尽事宜由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煊炀教育基金奖学金评审委员会负责解释。</w:t>
      </w:r>
    </w:p>
    <w:p w14:paraId="7F0D0B64" w14:textId="77777777" w:rsidR="002915BF" w:rsidRDefault="002915B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</w:p>
    <w:p w14:paraId="3141970D" w14:textId="77777777" w:rsidR="002915BF" w:rsidRDefault="002915BF">
      <w:pPr>
        <w:topLinePunct/>
        <w:adjustRightInd w:val="0"/>
        <w:snapToGrid w:val="0"/>
        <w:spacing w:line="600" w:lineRule="exact"/>
        <w:ind w:firstLineChars="200" w:firstLine="667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</w:p>
    <w:p w14:paraId="4513C2AD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jc w:val="right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proofErr w:type="gramStart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煊</w:t>
      </w:r>
      <w:proofErr w:type="gramEnd"/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炀教育基金奖学金评审委员会</w:t>
      </w:r>
    </w:p>
    <w:p w14:paraId="09AD5E47" w14:textId="77777777" w:rsidR="002915BF" w:rsidRDefault="0085189F">
      <w:pPr>
        <w:topLinePunct/>
        <w:adjustRightInd w:val="0"/>
        <w:snapToGrid w:val="0"/>
        <w:spacing w:line="600" w:lineRule="exact"/>
        <w:ind w:firstLineChars="200" w:firstLine="667"/>
        <w:jc w:val="right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2025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年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6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月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1</w:t>
      </w:r>
      <w:r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  <w:t>5</w:t>
      </w:r>
      <w:r>
        <w:rPr>
          <w:rFonts w:ascii="仿宋" w:eastAsia="方正仿宋简体" w:hAnsi="仿宋" w:cs="Times New Roman" w:hint="eastAsia"/>
          <w:b/>
          <w:spacing w:val="10"/>
          <w:w w:val="98"/>
          <w:sz w:val="32"/>
          <w:szCs w:val="32"/>
        </w:rPr>
        <w:t>日</w:t>
      </w:r>
    </w:p>
    <w:p w14:paraId="3713FD9B" w14:textId="77777777" w:rsidR="002915BF" w:rsidRDefault="002915BF">
      <w:pPr>
        <w:topLinePunct/>
        <w:adjustRightInd w:val="0"/>
        <w:snapToGrid w:val="0"/>
        <w:spacing w:line="600" w:lineRule="exact"/>
        <w:ind w:right="334" w:firstLineChars="200" w:firstLine="667"/>
        <w:jc w:val="left"/>
        <w:rPr>
          <w:rFonts w:ascii="仿宋" w:eastAsia="方正仿宋简体" w:hAnsi="仿宋" w:cs="Times New Roman"/>
          <w:b/>
          <w:spacing w:val="10"/>
          <w:w w:val="98"/>
          <w:sz w:val="32"/>
          <w:szCs w:val="32"/>
        </w:rPr>
      </w:pPr>
    </w:p>
    <w:p w14:paraId="7E0916D1" w14:textId="77777777" w:rsidR="002915BF" w:rsidRDefault="002915BF">
      <w:pPr>
        <w:topLinePunct/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</w:p>
    <w:sectPr w:rsidR="002915BF">
      <w:footerReference w:type="even" r:id="rId6"/>
      <w:footerReference w:type="default" r:id="rId7"/>
      <w:pgSz w:w="11906" w:h="16838"/>
      <w:pgMar w:top="2041" w:right="1474" w:bottom="1304" w:left="1474" w:header="1134" w:footer="124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7763B" w14:textId="77777777" w:rsidR="00887E6B" w:rsidRDefault="00887E6B">
      <w:r>
        <w:separator/>
      </w:r>
    </w:p>
  </w:endnote>
  <w:endnote w:type="continuationSeparator" w:id="0">
    <w:p w14:paraId="3EDC0C14" w14:textId="77777777" w:rsidR="00887E6B" w:rsidRDefault="0088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6E2D8" w14:textId="77777777" w:rsidR="002915BF" w:rsidRDefault="00887E6B">
    <w:pPr>
      <w:rPr>
        <w:rFonts w:ascii="仿宋" w:eastAsia="方正仿宋简体" w:hAnsi="仿宋" w:cs="Times New Roman"/>
        <w:b/>
        <w:spacing w:val="10"/>
        <w:w w:val="98"/>
        <w:sz w:val="28"/>
        <w:szCs w:val="28"/>
      </w:rPr>
    </w:pPr>
    <w:sdt>
      <w:sdtPr>
        <w:rPr>
          <w:rFonts w:ascii="仿宋" w:eastAsia="方正仿宋简体" w:hAnsi="仿宋" w:cs="Times New Roman"/>
          <w:b/>
          <w:spacing w:val="10"/>
          <w:w w:val="98"/>
          <w:sz w:val="28"/>
          <w:szCs w:val="28"/>
        </w:rPr>
        <w:id w:val="459772013"/>
      </w:sdtPr>
      <w:sdtEndPr/>
      <w:sdtContent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t xml:space="preserve">— </w:t>
        </w:r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fldChar w:fldCharType="begin"/>
        </w:r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instrText>PAGE   \* MERGEFORMAT</w:instrText>
        </w:r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fldChar w:fldCharType="separate"/>
        </w:r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t>4</w:t>
        </w:r>
        <w:r w:rsidR="0085189F">
          <w:rPr>
            <w:rFonts w:ascii="仿宋" w:eastAsia="方正仿宋简体" w:hAnsi="仿宋" w:cs="Times New Roman"/>
            <w:b/>
            <w:spacing w:val="10"/>
            <w:w w:val="98"/>
            <w:sz w:val="28"/>
            <w:szCs w:val="28"/>
          </w:rPr>
          <w:fldChar w:fldCharType="end"/>
        </w:r>
      </w:sdtContent>
    </w:sdt>
    <w:r w:rsidR="0085189F">
      <w:rPr>
        <w:rFonts w:ascii="仿宋" w:eastAsia="方正仿宋简体" w:hAnsi="仿宋" w:cs="Times New Roman"/>
        <w:b/>
        <w:spacing w:val="10"/>
        <w:w w:val="98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55F7E" w14:textId="77777777" w:rsidR="002915BF" w:rsidRDefault="00887E6B">
    <w:pPr>
      <w:pStyle w:val="a5"/>
      <w:wordWrap w:val="0"/>
      <w:jc w:val="right"/>
      <w:rPr>
        <w:rFonts w:ascii="仿宋" w:eastAsia="仿宋" w:hAnsi="仿宋"/>
        <w:sz w:val="28"/>
        <w:szCs w:val="28"/>
      </w:rPr>
    </w:pPr>
    <w:sdt>
      <w:sdtPr>
        <w:rPr>
          <w:rFonts w:ascii="仿宋" w:eastAsia="仿宋" w:hAnsi="仿宋"/>
          <w:sz w:val="28"/>
          <w:szCs w:val="28"/>
        </w:rPr>
        <w:id w:val="231121003"/>
      </w:sdtPr>
      <w:sdtEndPr/>
      <w:sdtContent>
        <w:r w:rsidR="0085189F">
          <w:rPr>
            <w:rFonts w:ascii="仿宋" w:eastAsia="仿宋" w:hAnsi="仿宋"/>
            <w:sz w:val="28"/>
            <w:szCs w:val="28"/>
          </w:rPr>
          <w:t xml:space="preserve">— </w:t>
        </w:r>
        <w:r w:rsidR="0085189F">
          <w:rPr>
            <w:rFonts w:ascii="仿宋" w:eastAsia="仿宋" w:hAnsi="仿宋"/>
            <w:sz w:val="28"/>
            <w:szCs w:val="28"/>
          </w:rPr>
          <w:fldChar w:fldCharType="begin"/>
        </w:r>
        <w:r w:rsidR="0085189F">
          <w:rPr>
            <w:rFonts w:ascii="仿宋" w:eastAsia="仿宋" w:hAnsi="仿宋"/>
            <w:sz w:val="28"/>
            <w:szCs w:val="28"/>
          </w:rPr>
          <w:instrText>PAGE   \* MERGEFORMAT</w:instrText>
        </w:r>
        <w:r w:rsidR="0085189F">
          <w:rPr>
            <w:rFonts w:ascii="仿宋" w:eastAsia="仿宋" w:hAnsi="仿宋"/>
            <w:sz w:val="28"/>
            <w:szCs w:val="28"/>
          </w:rPr>
          <w:fldChar w:fldCharType="separate"/>
        </w:r>
        <w:r w:rsidR="0085189F">
          <w:rPr>
            <w:rFonts w:ascii="仿宋" w:eastAsia="仿宋" w:hAnsi="仿宋"/>
            <w:sz w:val="28"/>
            <w:szCs w:val="28"/>
            <w:lang w:val="zh-CN"/>
          </w:rPr>
          <w:t>5</w:t>
        </w:r>
        <w:r w:rsidR="0085189F"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 w:rsidR="0085189F">
      <w:rPr>
        <w:rFonts w:ascii="仿宋" w:eastAsia="仿宋" w:hAnsi="仿宋"/>
        <w:sz w:val="28"/>
        <w:szCs w:val="28"/>
      </w:rPr>
      <w:t xml:space="preserve"> </w:t>
    </w:r>
    <w:r w:rsidR="0085189F"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972A" w14:textId="77777777" w:rsidR="00887E6B" w:rsidRDefault="00887E6B">
      <w:r>
        <w:separator/>
      </w:r>
    </w:p>
  </w:footnote>
  <w:footnote w:type="continuationSeparator" w:id="0">
    <w:p w14:paraId="6354C26A" w14:textId="77777777" w:rsidR="00887E6B" w:rsidRDefault="00887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2"/>
  <w:drawingGridVerticalSpacing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47"/>
    <w:rsid w:val="00010C7C"/>
    <w:rsid w:val="000263A6"/>
    <w:rsid w:val="000359F5"/>
    <w:rsid w:val="00045B22"/>
    <w:rsid w:val="000B0C15"/>
    <w:rsid w:val="000D6447"/>
    <w:rsid w:val="000F42CD"/>
    <w:rsid w:val="00103B11"/>
    <w:rsid w:val="00117E7F"/>
    <w:rsid w:val="00123F66"/>
    <w:rsid w:val="00164541"/>
    <w:rsid w:val="001B7FEC"/>
    <w:rsid w:val="001D46C3"/>
    <w:rsid w:val="001F1209"/>
    <w:rsid w:val="001F32C2"/>
    <w:rsid w:val="00220028"/>
    <w:rsid w:val="0025098F"/>
    <w:rsid w:val="002639B1"/>
    <w:rsid w:val="00271B4F"/>
    <w:rsid w:val="002915BF"/>
    <w:rsid w:val="002B732A"/>
    <w:rsid w:val="00302E42"/>
    <w:rsid w:val="00331F91"/>
    <w:rsid w:val="00334BA5"/>
    <w:rsid w:val="003433F1"/>
    <w:rsid w:val="003B0F84"/>
    <w:rsid w:val="00407292"/>
    <w:rsid w:val="004210B0"/>
    <w:rsid w:val="00442313"/>
    <w:rsid w:val="00446DA1"/>
    <w:rsid w:val="00472D10"/>
    <w:rsid w:val="004816CE"/>
    <w:rsid w:val="004B6D46"/>
    <w:rsid w:val="004C3265"/>
    <w:rsid w:val="00522D65"/>
    <w:rsid w:val="005232EA"/>
    <w:rsid w:val="0055040F"/>
    <w:rsid w:val="005510C3"/>
    <w:rsid w:val="00555110"/>
    <w:rsid w:val="005978AC"/>
    <w:rsid w:val="005A4BF9"/>
    <w:rsid w:val="005C2356"/>
    <w:rsid w:val="00636A6A"/>
    <w:rsid w:val="00660B3D"/>
    <w:rsid w:val="00684C5F"/>
    <w:rsid w:val="00690A90"/>
    <w:rsid w:val="006C76EB"/>
    <w:rsid w:val="006D2C5F"/>
    <w:rsid w:val="007814CB"/>
    <w:rsid w:val="007829B5"/>
    <w:rsid w:val="007B2F7E"/>
    <w:rsid w:val="00807D4F"/>
    <w:rsid w:val="00842C11"/>
    <w:rsid w:val="00847403"/>
    <w:rsid w:val="008479C7"/>
    <w:rsid w:val="0085189F"/>
    <w:rsid w:val="00857E41"/>
    <w:rsid w:val="00887E6B"/>
    <w:rsid w:val="00894180"/>
    <w:rsid w:val="00897C0D"/>
    <w:rsid w:val="008B21A9"/>
    <w:rsid w:val="009615FC"/>
    <w:rsid w:val="00964A79"/>
    <w:rsid w:val="0099793A"/>
    <w:rsid w:val="009A4BA8"/>
    <w:rsid w:val="009C15B5"/>
    <w:rsid w:val="009F1ABC"/>
    <w:rsid w:val="00A55347"/>
    <w:rsid w:val="00A61596"/>
    <w:rsid w:val="00A63DC9"/>
    <w:rsid w:val="00AA6E23"/>
    <w:rsid w:val="00AD2B45"/>
    <w:rsid w:val="00AF7F9D"/>
    <w:rsid w:val="00B46C65"/>
    <w:rsid w:val="00BB2637"/>
    <w:rsid w:val="00BE3E49"/>
    <w:rsid w:val="00BF1D1B"/>
    <w:rsid w:val="00C002A4"/>
    <w:rsid w:val="00C322F8"/>
    <w:rsid w:val="00CC2CBA"/>
    <w:rsid w:val="00CF0161"/>
    <w:rsid w:val="00DA7BED"/>
    <w:rsid w:val="00DB2275"/>
    <w:rsid w:val="00E047F1"/>
    <w:rsid w:val="00E11718"/>
    <w:rsid w:val="00E164C1"/>
    <w:rsid w:val="00E40889"/>
    <w:rsid w:val="00E42B3B"/>
    <w:rsid w:val="00EB6152"/>
    <w:rsid w:val="00EC30C4"/>
    <w:rsid w:val="00EC7013"/>
    <w:rsid w:val="00F44281"/>
    <w:rsid w:val="00F5221D"/>
    <w:rsid w:val="00F537A2"/>
    <w:rsid w:val="00F56C25"/>
    <w:rsid w:val="00F81C13"/>
    <w:rsid w:val="00F854F0"/>
    <w:rsid w:val="00FE22AF"/>
    <w:rsid w:val="021D324E"/>
    <w:rsid w:val="12CC79D7"/>
    <w:rsid w:val="1C632B49"/>
    <w:rsid w:val="32914DBA"/>
    <w:rsid w:val="396430B4"/>
    <w:rsid w:val="3E362898"/>
    <w:rsid w:val="3E52684D"/>
    <w:rsid w:val="6EFA5EBB"/>
    <w:rsid w:val="78C260E0"/>
    <w:rsid w:val="7A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BBC95"/>
  <w15:docId w15:val="{95483B64-FE10-4DF8-B32C-2319F5CC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2025-03-21T09:26:00Z</cp:lastPrinted>
  <dcterms:created xsi:type="dcterms:W3CDTF">2025-06-16T08:32:00Z</dcterms:created>
  <dcterms:modified xsi:type="dcterms:W3CDTF">2025-06-16T08:32:00Z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4CE4C73FE49A47A388DCD7A5A647A629_13</vt:lpwstr>
  </property>
  <property fmtid="{D5CDD505-2E9C-101B-9397-08002B2CF9AE}" pid="4" name="KSOTemplateDocerSaveRecord">
    <vt:lpwstr>eyJoZGlkIjoiOTc3M2Y5NzIzMDFlZjAyY2Q4Njk5ODkyYjFjNzBiNTQiLCJ1c2VySWQiOiIxNjgzNTYwNDQ2In0=</vt:lpwstr>
  </property>
</Properties>
</file>