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64DB0F">
      <w:pPr>
        <w:spacing w:after="0" w:line="360" w:lineRule="auto"/>
        <w:ind w:left="0" w:leftChars="0" w:firstLine="0" w:firstLineChars="0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西南财经大学金融学院本科生实践性学分认定办法</w:t>
      </w:r>
    </w:p>
    <w:p w14:paraId="31272252">
      <w:pPr>
        <w:pStyle w:val="26"/>
        <w:ind w:firstLine="0"/>
        <w:jc w:val="center"/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</w:rPr>
        <w:t>适用于2023级</w:t>
      </w:r>
      <w:r>
        <w:rPr>
          <w:rFonts w:hint="eastAsia" w:ascii="宋体" w:hAnsi="宋体" w:eastAsia="宋体" w:cs="宋体"/>
          <w:lang w:eastAsia="zh-CN"/>
        </w:rPr>
        <w:t>）</w:t>
      </w:r>
    </w:p>
    <w:p w14:paraId="04AAB825">
      <w:pPr>
        <w:pStyle w:val="3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第一章 总则</w:t>
      </w:r>
    </w:p>
    <w:p w14:paraId="2D9FF643">
      <w:r>
        <w:t>第一条 为鼓励和引导学生积极参与各类实践活动，培养学生的创新精神和实践能力，结合学院人才培养实际，制定本办法。</w:t>
      </w:r>
    </w:p>
    <w:p w14:paraId="555A73B0">
      <w:pPr>
        <w:pStyle w:val="3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第二章 组织机构</w:t>
      </w:r>
    </w:p>
    <w:p w14:paraId="0A16E9C7">
      <w:r>
        <w:t>第二条 学院成立实践活动指导及学分认定小组，负责实践活动指导和实践性学分认定工作。小组成员如下：</w:t>
      </w:r>
    </w:p>
    <w:p w14:paraId="1332B141">
      <w:r>
        <w:t>组长：尚玉皇、张帆、宋珂慧。</w:t>
      </w:r>
    </w:p>
    <w:p w14:paraId="4B2A0A8E">
      <w:r>
        <w:t>成员：周玮、朱波、郭海凤、李映东、王伊琳、张九如、任聪、潘玲、张泽立。</w:t>
      </w:r>
    </w:p>
    <w:p w14:paraId="53359B31">
      <w:pPr>
        <w:pStyle w:val="3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第三章 实践性学分的构成</w:t>
      </w:r>
    </w:p>
    <w:p w14:paraId="708FFA84">
      <w:r>
        <w:t>第三条 实践性学分是指学生在校期间，根据自身特长、兴趣及相关组织要求，参加社会工作、实践活动和技能训练等，达到规定要求或取得相应成果，经学院实践活动指导及学分认定小组认定后获得的学分。</w:t>
      </w:r>
    </w:p>
    <w:p w14:paraId="135EFC29">
      <w:r>
        <w:t>第四条 实践性学分原则上由名著阅读、创新创业与社会实践、本科生科研训练、毕业实习、毕业论文及其他实践性课程六个部分组成。</w:t>
      </w:r>
    </w:p>
    <w:p w14:paraId="41C8E19E">
      <w:pPr>
        <w:pStyle w:val="3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第四章 实践性学分的认定</w:t>
      </w:r>
    </w:p>
    <w:p w14:paraId="46BDB369">
      <w:pPr>
        <w:pStyle w:val="4"/>
        <w:ind w:firstLine="480" w:firstLineChars="200"/>
        <w:rPr>
          <w:rFonts w:hint="eastAsia" w:ascii="宋体" w:hAnsi="宋体" w:eastAsia="宋体" w:cs="宋体"/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</w:rPr>
        <w:t>第五条 名著阅读学分认定</w:t>
      </w:r>
    </w:p>
    <w:p w14:paraId="58F10BCE">
      <w:r>
        <w:t>（一）各班导师小组教师担任名著阅读指导教师，提前选定阅读书目，并将学生分为若干研读小组。</w:t>
      </w:r>
    </w:p>
    <w:p w14:paraId="6B3B0A4A">
      <w:r>
        <w:t>（二）指导教师制定专业经典文献研读计划，定期组织学生开展集中讨论，每个研读小组至少开展1次集中讨论。</w:t>
      </w:r>
    </w:p>
    <w:p w14:paraId="3BC09E17">
      <w:r>
        <w:t>（三）学生按照研读计划提交2篇读书报告，每篇不少于2000字。指导教师根据报告的内容和质量评定成绩，成绩合格者获得名著阅读学分。</w:t>
      </w:r>
    </w:p>
    <w:p w14:paraId="4FAF6459">
      <w:pPr>
        <w:pStyle w:val="4"/>
        <w:ind w:firstLine="480" w:firstLineChars="200"/>
        <w:rPr>
          <w:rFonts w:hint="eastAsia" w:ascii="宋体" w:hAnsi="宋体" w:eastAsia="宋体" w:cs="宋体"/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</w:rPr>
        <w:t>第六条 创新创业与社会实践学分认定</w:t>
      </w:r>
    </w:p>
    <w:p w14:paraId="6B85E82C">
      <w:r>
        <w:t>学生完成下列任意一项活动，提交相应成果材料，经评阅合格后，可获得创新创业与社会实践学分：</w:t>
      </w:r>
    </w:p>
    <w:p w14:paraId="6F7710BD">
      <w:r>
        <w:t>（一）参加创新创业活动。包括参加各级各类创新创业竞赛、培训，获得创新创业项目立项，或开展创新创业实践等。成果材料包括相关证明、报告、创业成果展示等。</w:t>
      </w:r>
    </w:p>
    <w:p w14:paraId="1EDD469F">
      <w:r>
        <w:t>（二）参加社会公益实践。包括暑期“三下乡”、“西财暖冬”社会实践及其他公益类实践活动等。成果材料包括结项报告书、活动参与证明、活动项目书等。</w:t>
      </w:r>
    </w:p>
    <w:p w14:paraId="59D49973">
      <w:r>
        <w:t>（三）开展实地实践与调查或社会实习。学生自行联系实习单位，开展不少于3天的实地实践与调查或社会实习，可以个人独立完成，也可以组队完成。须提交不少于3000字的实习报告或调查报告，以及实习单位加盖鲜章的调研或实习证明。报告应包括活动起止时间、地点、活动内容及活动效果等。</w:t>
      </w:r>
    </w:p>
    <w:p w14:paraId="272D6F91">
      <w:r>
        <w:t>（四）参加家庭金融调查。须提交学校家庭金融调查中心出具的证明材料，以及1500字左右的总结报告。</w:t>
      </w:r>
    </w:p>
    <w:p w14:paraId="6CF80D0F">
      <w:r>
        <w:t>上述成果材料由导师小组教师评阅，成绩合格者获得相应学分；成绩不合格者须重新撰写报告并提交评阅，直至合格。</w:t>
      </w:r>
    </w:p>
    <w:p w14:paraId="7772CFF2">
      <w:pPr>
        <w:pStyle w:val="4"/>
        <w:ind w:firstLine="480" w:firstLineChars="200"/>
        <w:rPr>
          <w:rFonts w:hint="eastAsia" w:ascii="宋体" w:hAnsi="宋体" w:eastAsia="宋体" w:cs="宋体"/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</w:rPr>
        <w:t>第七条 本科生科研训练学分认定</w:t>
      </w:r>
    </w:p>
    <w:p w14:paraId="2581912A">
      <w:r>
        <w:t>本科生科研训练旨在激发学生参与科研活动的积极性，培养学生的综合能力。训练形式可以多样化，结合小学期及日常学习活动开展，不局限于科研活动；有益于学生综合能力培养的活动，可按本条规定予以认定。</w:t>
      </w:r>
    </w:p>
    <w:p w14:paraId="48EAD46D">
      <w:r>
        <w:t>学生参加下列任意一项活动，达到相应要求并提交书面证明材料后，可认定本科生科研训练学分：</w:t>
      </w:r>
    </w:p>
    <w:p w14:paraId="4E2AB458">
      <w:r>
        <w:t>（一）参加大学生创新实验计划项目、各类本科生科研项目、实验教学中的实验项目或导师课题组科研活动等，完成结题并通过答辩。</w:t>
      </w:r>
    </w:p>
    <w:p w14:paraId="7A46AA1E">
      <w:r>
        <w:t>（二）参加校外企业、银行赞助的科研项目、学科竞赛或“挑战杯”创业大赛等。</w:t>
      </w:r>
    </w:p>
    <w:p w14:paraId="6F0209FE">
      <w:r>
        <w:t>（三）在正式学术期刊上公开发表至少1篇学术论文。</w:t>
      </w:r>
    </w:p>
    <w:p w14:paraId="081C15A9">
      <w:r>
        <w:t>（四）参与获得市级以上奖励的发明、创作或设计项目。</w:t>
      </w:r>
    </w:p>
    <w:p w14:paraId="6825E69A">
      <w:r>
        <w:t>（五）参加学术讲座，并提交4篇学术讲座报告，每篇不少于1000字。</w:t>
      </w:r>
    </w:p>
    <w:p w14:paraId="3CD57F30">
      <w:r>
        <w:t>申请认定上述学分时，学生须提交与所参加活动相对应的证明材料或获奖证书。</w:t>
      </w:r>
    </w:p>
    <w:p w14:paraId="728E18D6">
      <w:pPr>
        <w:pStyle w:val="4"/>
        <w:ind w:firstLine="480" w:firstLineChars="200"/>
        <w:rPr>
          <w:rFonts w:hint="eastAsia" w:ascii="宋体" w:hAnsi="宋体" w:eastAsia="宋体" w:cs="宋体"/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</w:rPr>
        <w:t>第八条 毕业实习学分认定</w:t>
      </w:r>
    </w:p>
    <w:p w14:paraId="1EBB7B5E">
      <w:r>
        <w:t>学生在大学四年级期间自行联系实习单位开展毕业实习，完成5000字左右的实习报告，并提交实习单位加盖鲜章的实习鉴定。返校后，由导师小组教师评阅，成绩合格者获得毕业实习学分；成绩不合格者须重新撰写实习报告并提交评阅，直至合格。</w:t>
      </w:r>
    </w:p>
    <w:p w14:paraId="339DE7E0">
      <w:pPr>
        <w:pStyle w:val="4"/>
        <w:ind w:firstLine="480" w:firstLineChars="200"/>
        <w:rPr>
          <w:rFonts w:hint="eastAsia" w:ascii="宋体" w:hAnsi="宋体" w:eastAsia="宋体" w:cs="宋体"/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</w:rPr>
        <w:t>第九条 毕业论文学分认定</w:t>
      </w:r>
    </w:p>
    <w:p w14:paraId="7AD93B1D">
      <w:r>
        <w:t>学生按照《金融学院2027届本科学生毕业论文实施方案》的要求，在指导教师指导下完成不少于</w:t>
      </w:r>
      <w:r>
        <w:rPr>
          <w:rFonts w:hint="eastAsia"/>
          <w:lang w:val="en-US" w:eastAsia="zh-CN"/>
        </w:rPr>
        <w:t>8</w:t>
      </w:r>
      <w:r>
        <w:t>000字的毕业论文。论文经指导教师和交叉评阅教师评分，并通过毕业论文答辩后，方可获得毕业论文学分。</w:t>
      </w:r>
    </w:p>
    <w:p w14:paraId="30AA244D">
      <w:pPr>
        <w:pStyle w:val="4"/>
        <w:ind w:firstLine="480" w:firstLineChars="200"/>
        <w:rPr>
          <w:rFonts w:hint="eastAsia" w:ascii="宋体" w:hAnsi="宋体" w:eastAsia="宋体" w:cs="宋体"/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</w:rPr>
        <w:t>第十条 其他实践性课程学分认定</w:t>
      </w:r>
    </w:p>
    <w:p w14:paraId="7F373223">
      <w:r>
        <w:t>其他实践性课程的具体内容及学</w:t>
      </w:r>
      <w:bookmarkStart w:id="0" w:name="_GoBack"/>
      <w:bookmarkEnd w:id="0"/>
      <w:r>
        <w:t>分认定要求，参照各专业培养方案执行。</w:t>
      </w:r>
    </w:p>
    <w:p w14:paraId="6E25FAC2">
      <w:pPr>
        <w:pStyle w:val="3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第五章 实践性学分的管理</w:t>
      </w:r>
    </w:p>
    <w:p w14:paraId="0027FB71">
      <w:r>
        <w:t>第十一条 实践性学分不得替代其他类型的课程学分；同一类型的实践性学分不得累计。</w:t>
      </w:r>
    </w:p>
    <w:p w14:paraId="527A3BD5">
      <w:pPr>
        <w:pStyle w:val="3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第六章 附则</w:t>
      </w:r>
    </w:p>
    <w:p w14:paraId="5F4E36CB">
      <w:r>
        <w:t>第十二条 对经查实存在弄虚作假行为的学生，取消其通过该项目获得的学分，给予相应处分，并记入个人诚信档案。</w:t>
      </w:r>
    </w:p>
    <w:p w14:paraId="69D280BC">
      <w:r>
        <w:t>第十三条 本办法自印发之日起施行，由金融学院负责解释。</w:t>
      </w:r>
    </w:p>
    <w:p w14:paraId="1B90B6ED">
      <w:pPr>
        <w:jc w:val="right"/>
      </w:pPr>
    </w:p>
    <w:sectPr>
      <w:pgSz w:w="11906" w:h="16838"/>
      <w:pgMar w:top="1304" w:right="1474" w:bottom="1304" w:left="147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48" w:lineRule="auto"/>
      </w:pPr>
      <w:r>
        <w:separator/>
      </w:r>
    </w:p>
  </w:footnote>
  <w:footnote w:type="continuationSeparator" w:id="1">
    <w:p>
      <w:pPr>
        <w:spacing w:before="0" w:after="0" w:line="34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59B2B3C"/>
    <w:rsid w:val="7072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line="348" w:lineRule="auto"/>
      <w:ind w:firstLine="480"/>
    </w:pPr>
    <w:rPr>
      <w:rFonts w:ascii="宋体" w:hAnsi="宋体" w:eastAsia="宋体" w:cstheme="minorBidi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200" w:after="120"/>
      <w:ind w:firstLine="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120"/>
      <w:ind w:firstLine="0"/>
      <w:outlineLvl w:val="1"/>
    </w:pPr>
    <w:rPr>
      <w:rFonts w:asciiTheme="majorHAnsi" w:hAnsiTheme="majorHAnsi" w:eastAsiaTheme="majorEastAsia" w:cstheme="majorBidi"/>
      <w:b/>
      <w:bCs/>
      <w:color w:val="000000"/>
      <w:sz w:val="24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000000"/>
      <w:spacing w:val="15"/>
      <w:sz w:val="24"/>
      <w:szCs w:val="24"/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keepNext/>
      <w:pBdr>
        <w:bottom w:val="single" w:color="4F81BD" w:themeColor="accent1" w:sz="8" w:space="4"/>
      </w:pBdr>
      <w:spacing w:before="200" w:after="120" w:line="240" w:lineRule="auto"/>
      <w:ind w:firstLine="0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36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1716</Words>
  <Characters>1740</Characters>
  <Lines>0</Lines>
  <Paragraphs>0</Paragraphs>
  <TotalTime>0</TotalTime>
  <ScaleCrop>false</ScaleCrop>
  <LinksUpToDate>false</LinksUpToDate>
  <CharactersWithSpaces>1759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zzl</cp:lastModifiedBy>
  <dcterms:modified xsi:type="dcterms:W3CDTF">2026-10-21T08:48:47Z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eyJoZGlkIjoiY2YxYzY5NDcwNDEyNTQwYWVmODcyNzQ0YjM5NzJkNzQiLCJ1c2VySWQiOiIzOTg0MjU0OTEifQ==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C6B1ECF9568F45619BC6F6414331DFC5_12</vt:lpwstr>
  </property>
</Properties>
</file>